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EA033" w14:textId="6D08EE3D" w:rsidR="00197358" w:rsidRPr="007B4D70" w:rsidRDefault="004C4EFC" w:rsidP="003C10BC">
      <w:pPr>
        <w:tabs>
          <w:tab w:val="right" w:pos="9216"/>
        </w:tabs>
        <w:spacing w:after="0"/>
        <w:jc w:val="left"/>
        <w:rPr>
          <w:b/>
          <w:kern w:val="2"/>
          <w:lang w:eastAsia="zh-CN"/>
        </w:rPr>
      </w:pPr>
      <w:r>
        <w:rPr>
          <w:b/>
          <w:noProof/>
          <w:lang w:eastAsia="ko-KR"/>
        </w:rPr>
        <mc:AlternateContent>
          <mc:Choice Requires="wps">
            <w:drawing>
              <wp:anchor distT="0" distB="0" distL="114300" distR="114300" simplePos="0" relativeHeight="251657728" behindDoc="0" locked="1" layoutInCell="1" allowOverlap="1" wp14:anchorId="63532E70" wp14:editId="0DACB24C">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2C077"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7B4D70">
        <w:rPr>
          <w:b/>
          <w:noProof/>
          <w:lang w:eastAsia="zh-CN"/>
        </w:rPr>
        <w:t xml:space="preserve">3GPP TSG RAN WG1 </w:t>
      </w:r>
      <w:r w:rsidR="00BE25F2" w:rsidRPr="007B4D70">
        <w:rPr>
          <w:b/>
          <w:noProof/>
          <w:lang w:eastAsia="zh-CN"/>
        </w:rPr>
        <w:t>Meeting #</w:t>
      </w:r>
      <w:r w:rsidR="00CE359C">
        <w:rPr>
          <w:b/>
          <w:noProof/>
          <w:lang w:eastAsia="zh-CN"/>
        </w:rPr>
        <w:t>104</w:t>
      </w:r>
      <w:r w:rsidR="00AF3F2A">
        <w:rPr>
          <w:b/>
          <w:noProof/>
          <w:lang w:eastAsia="zh-CN"/>
        </w:rPr>
        <w:t>b</w:t>
      </w:r>
      <w:r w:rsidR="00CE359C">
        <w:rPr>
          <w:b/>
          <w:noProof/>
          <w:lang w:eastAsia="zh-CN"/>
        </w:rPr>
        <w:t>-e</w:t>
      </w:r>
      <w:r w:rsidR="00197358" w:rsidRPr="007B4D70">
        <w:rPr>
          <w:b/>
          <w:kern w:val="2"/>
          <w:lang w:eastAsia="zh-CN"/>
        </w:rPr>
        <w:tab/>
      </w:r>
      <w:r w:rsidRPr="00BA5CE0">
        <w:rPr>
          <w:b/>
          <w:kern w:val="2"/>
          <w:lang w:eastAsia="zh-CN"/>
        </w:rPr>
        <w:t>R1-</w:t>
      </w:r>
      <w:r w:rsidR="00E12F8B" w:rsidRPr="00BA5CE0">
        <w:rPr>
          <w:b/>
          <w:kern w:val="2"/>
          <w:lang w:eastAsia="zh-CN"/>
        </w:rPr>
        <w:t>2</w:t>
      </w:r>
      <w:r w:rsidR="00CE359C">
        <w:rPr>
          <w:b/>
          <w:kern w:val="2"/>
          <w:lang w:eastAsia="zh-CN"/>
        </w:rPr>
        <w:t>10</w:t>
      </w:r>
      <w:r w:rsidR="006122E9">
        <w:rPr>
          <w:b/>
          <w:kern w:val="2"/>
          <w:lang w:eastAsia="zh-CN"/>
        </w:rPr>
        <w:t>3628</w:t>
      </w:r>
    </w:p>
    <w:p w14:paraId="17E317D5" w14:textId="4BDD5640" w:rsidR="00AC0D8A" w:rsidRPr="00AF3F2A" w:rsidRDefault="00AF3F2A" w:rsidP="00EE438E">
      <w:pPr>
        <w:tabs>
          <w:tab w:val="right" w:pos="9216"/>
        </w:tabs>
        <w:spacing w:after="0"/>
        <w:jc w:val="left"/>
        <w:rPr>
          <w:b/>
          <w:noProof/>
          <w:lang w:eastAsia="zh-CN"/>
        </w:rPr>
      </w:pPr>
      <w:r w:rsidRPr="00AF3F2A">
        <w:rPr>
          <w:b/>
          <w:noProof/>
          <w:lang w:eastAsia="zh-CN"/>
        </w:rPr>
        <w:t>e-Meeting</w:t>
      </w:r>
      <w:r w:rsidRPr="00AF3F2A">
        <w:rPr>
          <w:rFonts w:hint="eastAsia"/>
          <w:b/>
          <w:noProof/>
          <w:lang w:eastAsia="zh-CN"/>
        </w:rPr>
        <w:t xml:space="preserve">, </w:t>
      </w:r>
      <w:r w:rsidRPr="00AF3F2A">
        <w:rPr>
          <w:b/>
          <w:noProof/>
          <w:lang w:eastAsia="zh-CN"/>
        </w:rPr>
        <w:t xml:space="preserve">April </w:t>
      </w:r>
      <w:r w:rsidR="00CE359C">
        <w:rPr>
          <w:b/>
          <w:noProof/>
          <w:lang w:eastAsia="zh-CN"/>
        </w:rPr>
        <w:t>1</w:t>
      </w:r>
      <w:r w:rsidRPr="00AF3F2A">
        <w:rPr>
          <w:b/>
          <w:noProof/>
          <w:lang w:eastAsia="zh-CN"/>
        </w:rPr>
        <w:t xml:space="preserve">2th – </w:t>
      </w:r>
      <w:r w:rsidR="00CE359C">
        <w:rPr>
          <w:b/>
          <w:noProof/>
          <w:lang w:eastAsia="zh-CN"/>
        </w:rPr>
        <w:t>20</w:t>
      </w:r>
      <w:r w:rsidRPr="00AF3F2A">
        <w:rPr>
          <w:b/>
          <w:noProof/>
          <w:lang w:eastAsia="zh-CN"/>
        </w:rPr>
        <w:t>th, 202</w:t>
      </w:r>
      <w:r w:rsidR="00CE359C">
        <w:rPr>
          <w:b/>
          <w:noProof/>
          <w:lang w:eastAsia="zh-CN"/>
        </w:rPr>
        <w:t>1</w:t>
      </w:r>
    </w:p>
    <w:p w14:paraId="287DB44E" w14:textId="77777777" w:rsidR="005A1683" w:rsidRPr="007B4D70" w:rsidRDefault="005A1683" w:rsidP="003C10BC">
      <w:pPr>
        <w:pBdr>
          <w:top w:val="single" w:sz="4" w:space="1" w:color="auto"/>
        </w:pBdr>
        <w:spacing w:after="0"/>
        <w:jc w:val="left"/>
        <w:rPr>
          <w:b/>
          <w:kern w:val="2"/>
          <w:lang w:eastAsia="zh-CN"/>
        </w:rPr>
      </w:pPr>
    </w:p>
    <w:p w14:paraId="797ADC44" w14:textId="3639949C"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Title:</w:t>
      </w:r>
      <w:r w:rsidRPr="00EE438E">
        <w:rPr>
          <w:b/>
          <w:color w:val="000000"/>
          <w:lang w:val="en-GB"/>
        </w:rPr>
        <w:tab/>
      </w:r>
      <w:r w:rsidR="00E24260" w:rsidRPr="00E24260">
        <w:rPr>
          <w:color w:val="000000"/>
          <w:lang w:val="en-GB"/>
        </w:rPr>
        <w:t>Draft r</w:t>
      </w:r>
      <w:r w:rsidRPr="00E24260">
        <w:rPr>
          <w:color w:val="000000"/>
          <w:lang w:val="en-GB"/>
        </w:rPr>
        <w:t xml:space="preserve">eply LS on </w:t>
      </w:r>
      <w:r w:rsidR="00CE359C" w:rsidRPr="00CE359C">
        <w:rPr>
          <w:color w:val="000000"/>
          <w:lang w:val="en-GB"/>
        </w:rPr>
        <w:t>Granularity of the H/S/NA S</w:t>
      </w:r>
      <w:bookmarkStart w:id="0" w:name="_GoBack"/>
      <w:bookmarkEnd w:id="0"/>
      <w:r w:rsidR="00CE359C" w:rsidRPr="00CE359C">
        <w:rPr>
          <w:color w:val="000000"/>
          <w:lang w:val="en-GB"/>
        </w:rPr>
        <w:t>lot Configurations for the IAB-DU</w:t>
      </w:r>
    </w:p>
    <w:p w14:paraId="796104ED" w14:textId="1A57B55D"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Response to:</w:t>
      </w:r>
      <w:r w:rsidRPr="00EE438E">
        <w:rPr>
          <w:b/>
          <w:color w:val="000000"/>
          <w:lang w:val="en-GB"/>
        </w:rPr>
        <w:tab/>
      </w:r>
      <w:r w:rsidR="00CE359C" w:rsidRPr="00CE359C">
        <w:rPr>
          <w:color w:val="000000"/>
          <w:lang w:val="en-GB"/>
        </w:rPr>
        <w:t>R3-211359</w:t>
      </w:r>
    </w:p>
    <w:p w14:paraId="1A06EB6A"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Release:</w:t>
      </w:r>
      <w:r w:rsidRPr="00EE438E">
        <w:rPr>
          <w:b/>
          <w:color w:val="000000"/>
          <w:lang w:val="en-GB"/>
        </w:rPr>
        <w:tab/>
      </w:r>
      <w:r w:rsidRPr="00EE438E">
        <w:rPr>
          <w:color w:val="000000"/>
          <w:lang w:val="en-GB"/>
        </w:rPr>
        <w:t xml:space="preserve">Release </w:t>
      </w:r>
      <w:r w:rsidR="00A2039F">
        <w:rPr>
          <w:color w:val="000000"/>
          <w:lang w:val="en-GB"/>
        </w:rPr>
        <w:t>16</w:t>
      </w:r>
    </w:p>
    <w:p w14:paraId="168209F7" w14:textId="70D18A67"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Work Item:</w:t>
      </w:r>
      <w:r w:rsidRPr="00EE438E">
        <w:rPr>
          <w:b/>
          <w:color w:val="000000"/>
          <w:lang w:val="en-GB"/>
        </w:rPr>
        <w:tab/>
      </w:r>
      <w:r w:rsidR="006801AD" w:rsidRPr="006801AD">
        <w:rPr>
          <w:color w:val="000000"/>
          <w:lang w:val="en-GB"/>
        </w:rPr>
        <w:t>NR_</w:t>
      </w:r>
      <w:r w:rsidR="00CE359C">
        <w:rPr>
          <w:color w:val="000000"/>
          <w:lang w:val="en-GB"/>
        </w:rPr>
        <w:t>IAB</w:t>
      </w:r>
      <w:r w:rsidR="006801AD" w:rsidRPr="006801AD">
        <w:rPr>
          <w:color w:val="000000"/>
          <w:lang w:val="en-GB"/>
        </w:rPr>
        <w:t>-Core</w:t>
      </w:r>
    </w:p>
    <w:p w14:paraId="15C51503" w14:textId="77777777" w:rsidR="00EE438E" w:rsidRPr="00EE438E" w:rsidRDefault="00EE438E" w:rsidP="00EE438E">
      <w:pPr>
        <w:autoSpaceDE/>
        <w:autoSpaceDN/>
        <w:adjustRightInd/>
        <w:snapToGrid/>
        <w:spacing w:after="0"/>
        <w:ind w:left="1985" w:hanging="1985"/>
        <w:jc w:val="left"/>
        <w:rPr>
          <w:b/>
          <w:color w:val="000000"/>
          <w:lang w:val="en-GB"/>
        </w:rPr>
      </w:pPr>
    </w:p>
    <w:p w14:paraId="44C3C41E" w14:textId="78CA4AB1"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Source:</w:t>
      </w:r>
      <w:r w:rsidRPr="00EE438E">
        <w:rPr>
          <w:b/>
          <w:color w:val="000000"/>
          <w:lang w:val="en-GB"/>
        </w:rPr>
        <w:tab/>
      </w:r>
      <w:r w:rsidR="006801AD">
        <w:rPr>
          <w:color w:val="000000"/>
          <w:lang w:val="en-GB"/>
        </w:rPr>
        <w:t>LG Electronics</w:t>
      </w:r>
      <w:r w:rsidRPr="00EE438E">
        <w:rPr>
          <w:color w:val="000000"/>
          <w:lang w:val="en-GB"/>
        </w:rPr>
        <w:t xml:space="preserve"> [RAN1]</w:t>
      </w:r>
    </w:p>
    <w:p w14:paraId="25479D4C" w14:textId="6B1DC9B6"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To:</w:t>
      </w:r>
      <w:r w:rsidRPr="00EE438E">
        <w:rPr>
          <w:b/>
          <w:color w:val="000000"/>
          <w:lang w:val="en-GB"/>
        </w:rPr>
        <w:tab/>
      </w:r>
      <w:r w:rsidR="006801AD">
        <w:rPr>
          <w:color w:val="000000"/>
          <w:lang w:val="en-GB"/>
        </w:rPr>
        <w:t>RAN</w:t>
      </w:r>
      <w:r w:rsidR="00CE359C">
        <w:rPr>
          <w:color w:val="000000"/>
          <w:lang w:val="en-GB"/>
        </w:rPr>
        <w:t>3</w:t>
      </w:r>
    </w:p>
    <w:p w14:paraId="476A43C0"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b/>
      </w:r>
    </w:p>
    <w:p w14:paraId="52B6001B"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Contact Person:</w:t>
      </w:r>
      <w:r w:rsidRPr="00EE438E">
        <w:rPr>
          <w:b/>
          <w:color w:val="000000"/>
          <w:lang w:val="en-GB"/>
        </w:rPr>
        <w:tab/>
      </w:r>
    </w:p>
    <w:p w14:paraId="2B2EE01B" w14:textId="600B88CA"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Name:</w:t>
      </w:r>
      <w:r w:rsidRPr="00EE438E">
        <w:rPr>
          <w:b/>
          <w:color w:val="000000"/>
          <w:lang w:val="en-GB"/>
        </w:rPr>
        <w:tab/>
      </w:r>
    </w:p>
    <w:p w14:paraId="40582C8C" w14:textId="358BA3C5"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E-mail Address:</w:t>
      </w:r>
      <w:r w:rsidRPr="00EE438E">
        <w:rPr>
          <w:b/>
          <w:color w:val="000000"/>
          <w:lang w:val="en-GB"/>
        </w:rPr>
        <w:tab/>
      </w:r>
    </w:p>
    <w:p w14:paraId="11B1CE4E" w14:textId="77777777" w:rsidR="00EE438E" w:rsidRPr="00EE438E" w:rsidRDefault="00EE438E" w:rsidP="00EE438E">
      <w:pPr>
        <w:autoSpaceDE/>
        <w:autoSpaceDN/>
        <w:adjustRightInd/>
        <w:snapToGrid/>
        <w:spacing w:after="0"/>
        <w:ind w:left="1985" w:hanging="1985"/>
        <w:jc w:val="left"/>
        <w:rPr>
          <w:b/>
          <w:color w:val="000000"/>
          <w:lang w:val="en-GB"/>
        </w:rPr>
      </w:pPr>
    </w:p>
    <w:p w14:paraId="6D4438D6"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Attachments:</w:t>
      </w:r>
      <w:r w:rsidRPr="00EE438E">
        <w:rPr>
          <w:b/>
          <w:color w:val="000000"/>
          <w:lang w:val="en-GB"/>
        </w:rPr>
        <w:tab/>
      </w:r>
      <w:r w:rsidRPr="00EE438E">
        <w:rPr>
          <w:color w:val="000000"/>
          <w:lang w:val="en-GB"/>
        </w:rPr>
        <w:t>None</w:t>
      </w:r>
    </w:p>
    <w:p w14:paraId="6D4553EA" w14:textId="77777777" w:rsidR="009C0564" w:rsidRPr="007B4D70" w:rsidRDefault="009C0564" w:rsidP="003C10BC">
      <w:pPr>
        <w:pBdr>
          <w:bottom w:val="single" w:sz="4" w:space="1" w:color="auto"/>
        </w:pBdr>
        <w:spacing w:after="0"/>
        <w:jc w:val="left"/>
        <w:rPr>
          <w:b/>
          <w:kern w:val="2"/>
          <w:lang w:eastAsia="zh-CN"/>
        </w:rPr>
      </w:pPr>
    </w:p>
    <w:p w14:paraId="17B120AF" w14:textId="1C54FC72" w:rsidR="00EE438E" w:rsidRPr="00EE438E" w:rsidRDefault="00E24260" w:rsidP="005B7D6D">
      <w:pPr>
        <w:pStyle w:val="1"/>
        <w:rPr>
          <w:sz w:val="22"/>
          <w:szCs w:val="22"/>
        </w:rPr>
      </w:pPr>
      <w:r>
        <w:rPr>
          <w:sz w:val="22"/>
          <w:szCs w:val="22"/>
        </w:rPr>
        <w:t xml:space="preserve">Overall description </w:t>
      </w:r>
    </w:p>
    <w:p w14:paraId="0D98DAD8" w14:textId="25D88EB1" w:rsidR="00E24260" w:rsidRPr="00E24260" w:rsidRDefault="00E24260" w:rsidP="00E24260">
      <w:pPr>
        <w:rPr>
          <w:lang w:eastAsia="zh-CN"/>
        </w:rPr>
      </w:pPr>
      <w:r w:rsidRPr="00E24260">
        <w:rPr>
          <w:lang w:eastAsia="zh-CN"/>
        </w:rPr>
        <w:t xml:space="preserve">RAN1 would like to provide </w:t>
      </w:r>
      <w:r w:rsidR="00F377BA">
        <w:rPr>
          <w:lang w:eastAsia="zh-CN"/>
        </w:rPr>
        <w:t xml:space="preserve">response </w:t>
      </w:r>
      <w:r w:rsidRPr="00E24260">
        <w:rPr>
          <w:lang w:eastAsia="zh-CN"/>
        </w:rPr>
        <w:t>on the following question from RAN</w:t>
      </w:r>
      <w:r w:rsidR="00C91DCA">
        <w:rPr>
          <w:lang w:eastAsia="zh-CN"/>
        </w:rPr>
        <w:t>3</w:t>
      </w:r>
      <w:r w:rsidRPr="00E24260">
        <w:rPr>
          <w:lang w:eastAsia="zh-CN"/>
        </w:rPr>
        <w:t xml:space="preserve"> in </w:t>
      </w:r>
      <w:r w:rsidR="00C91DCA" w:rsidRPr="00C91DCA">
        <w:rPr>
          <w:lang w:eastAsia="zh-CN"/>
        </w:rPr>
        <w:t>R3-211359</w:t>
      </w:r>
      <w:r w:rsidRPr="00E24260">
        <w:rPr>
          <w:lang w:eastAsia="zh-CN"/>
        </w:rPr>
        <w:t>:</w:t>
      </w:r>
    </w:p>
    <w:p w14:paraId="17549301" w14:textId="77777777" w:rsidR="006B4E12" w:rsidRDefault="006B4E12" w:rsidP="006B4E12">
      <w:pPr>
        <w:autoSpaceDE/>
        <w:autoSpaceDN/>
        <w:adjustRightInd/>
        <w:snapToGrid/>
        <w:spacing w:after="0"/>
        <w:contextualSpacing/>
        <w:jc w:val="left"/>
        <w:rPr>
          <w:rFonts w:eastAsia="맑은 고딕"/>
          <w:b/>
          <w:i/>
          <w:u w:val="single"/>
        </w:rPr>
      </w:pPr>
    </w:p>
    <w:tbl>
      <w:tblPr>
        <w:tblStyle w:val="ac"/>
        <w:tblW w:w="0" w:type="auto"/>
        <w:tblLook w:val="04A0" w:firstRow="1" w:lastRow="0" w:firstColumn="1" w:lastColumn="0" w:noHBand="0" w:noVBand="1"/>
      </w:tblPr>
      <w:tblGrid>
        <w:gridCol w:w="9307"/>
      </w:tblGrid>
      <w:tr w:rsidR="003650D9" w14:paraId="2A6859E5" w14:textId="77777777" w:rsidTr="003650D9">
        <w:tc>
          <w:tcPr>
            <w:tcW w:w="9533" w:type="dxa"/>
          </w:tcPr>
          <w:p w14:paraId="7EE914E7" w14:textId="77777777" w:rsidR="00C91DCA" w:rsidRPr="00C91DCA" w:rsidRDefault="00C91DCA" w:rsidP="00C91DCA">
            <w:pPr>
              <w:autoSpaceDE/>
              <w:autoSpaceDN/>
              <w:adjustRightInd/>
              <w:snapToGrid/>
              <w:spacing w:after="0"/>
              <w:jc w:val="left"/>
              <w:rPr>
                <w:rFonts w:ascii="Arial" w:hAnsi="Arial" w:cs="Arial"/>
                <w:sz w:val="20"/>
                <w:szCs w:val="20"/>
                <w:lang w:val="en-GB"/>
              </w:rPr>
            </w:pPr>
            <w:r w:rsidRPr="00C91DCA">
              <w:rPr>
                <w:rFonts w:ascii="Arial" w:hAnsi="Arial" w:cs="Arial"/>
                <w:sz w:val="20"/>
                <w:szCs w:val="20"/>
                <w:lang w:val="en-GB"/>
              </w:rPr>
              <w:t>At the RAN3#111-e meeting, RAN3 discussed the interpretation of the following RAN1 agreements:</w:t>
            </w:r>
          </w:p>
          <w:p w14:paraId="4ED3EDBC" w14:textId="77777777" w:rsidR="00C91DCA" w:rsidRPr="00C91DCA" w:rsidRDefault="00C91DCA" w:rsidP="00C91DCA">
            <w:pPr>
              <w:autoSpaceDE/>
              <w:autoSpaceDN/>
              <w:adjustRightInd/>
              <w:snapToGrid/>
              <w:spacing w:after="0"/>
              <w:jc w:val="left"/>
              <w:rPr>
                <w:rFonts w:ascii="Arial" w:hAnsi="Arial" w:cs="Arial"/>
                <w:sz w:val="20"/>
                <w:szCs w:val="20"/>
                <w:lang w:val="en-GB"/>
              </w:rPr>
            </w:pPr>
          </w:p>
          <w:p w14:paraId="33541D0A" w14:textId="77777777" w:rsidR="00C91DCA" w:rsidRPr="00C91DCA" w:rsidRDefault="00C91DCA" w:rsidP="00C91DCA">
            <w:pPr>
              <w:numPr>
                <w:ilvl w:val="0"/>
                <w:numId w:val="71"/>
              </w:numPr>
              <w:autoSpaceDE/>
              <w:autoSpaceDN/>
              <w:adjustRightInd/>
              <w:snapToGrid/>
              <w:spacing w:after="0"/>
              <w:jc w:val="left"/>
              <w:rPr>
                <w:rFonts w:ascii="Arial" w:hAnsi="Arial" w:cs="Arial"/>
                <w:sz w:val="20"/>
                <w:szCs w:val="20"/>
              </w:rPr>
            </w:pPr>
            <w:r w:rsidRPr="00C91DCA">
              <w:rPr>
                <w:rFonts w:ascii="Arial" w:hAnsi="Arial" w:cs="Arial"/>
                <w:sz w:val="20"/>
                <w:szCs w:val="20"/>
                <w:lang w:val="en-GB"/>
              </w:rPr>
              <w:t>From</w:t>
            </w:r>
            <w:r w:rsidRPr="00C91DCA">
              <w:rPr>
                <w:rFonts w:ascii="Arial" w:hAnsi="Arial" w:cs="Arial"/>
                <w:sz w:val="20"/>
                <w:szCs w:val="20"/>
              </w:rPr>
              <w:t xml:space="preserve"> RAN1#98: </w:t>
            </w:r>
            <w:r w:rsidRPr="00C91DCA">
              <w:rPr>
                <w:rFonts w:ascii="Arial" w:hAnsi="Arial" w:cs="Arial"/>
                <w:i/>
                <w:iCs/>
                <w:sz w:val="20"/>
                <w:szCs w:val="20"/>
              </w:rPr>
              <w:t>“The H/S/NA attributes for the per-cell DU resource configuration should take into account the associated MT carrier frequency(ies)”</w:t>
            </w:r>
          </w:p>
          <w:p w14:paraId="3CEAD702" w14:textId="77777777" w:rsidR="00C91DCA" w:rsidRPr="00C91DCA" w:rsidRDefault="00C91DCA" w:rsidP="00C91DCA">
            <w:pPr>
              <w:numPr>
                <w:ilvl w:val="0"/>
                <w:numId w:val="71"/>
              </w:numPr>
              <w:autoSpaceDE/>
              <w:autoSpaceDN/>
              <w:adjustRightInd/>
              <w:snapToGrid/>
              <w:spacing w:after="0"/>
              <w:jc w:val="left"/>
              <w:rPr>
                <w:rFonts w:ascii="Arial" w:hAnsi="Arial" w:cs="Arial"/>
                <w:sz w:val="20"/>
                <w:szCs w:val="20"/>
              </w:rPr>
            </w:pPr>
            <w:r w:rsidRPr="00C91DCA">
              <w:rPr>
                <w:rFonts w:ascii="Arial" w:hAnsi="Arial" w:cs="Arial"/>
                <w:sz w:val="20"/>
                <w:szCs w:val="20"/>
              </w:rPr>
              <w:t>From RAN1#98bis:</w:t>
            </w:r>
            <w:r w:rsidRPr="00C91DCA">
              <w:rPr>
                <w:rFonts w:ascii="Arial" w:hAnsi="Arial" w:cs="Arial"/>
                <w:i/>
                <w:iCs/>
                <w:sz w:val="20"/>
                <w:szCs w:val="20"/>
              </w:rPr>
              <w:t xml:space="preserve"> “H/S/NA attributes for the per-cell DU resource configuration are explicitly indicated per-resource type (D/U/F) in each slot.”</w:t>
            </w:r>
          </w:p>
          <w:p w14:paraId="1847416B" w14:textId="77777777" w:rsidR="00C91DCA" w:rsidRPr="00C91DCA" w:rsidRDefault="00C91DCA" w:rsidP="00C91DCA">
            <w:pPr>
              <w:autoSpaceDE/>
              <w:autoSpaceDN/>
              <w:adjustRightInd/>
              <w:snapToGrid/>
              <w:spacing w:after="0"/>
              <w:jc w:val="left"/>
              <w:rPr>
                <w:rFonts w:ascii="Arial" w:hAnsi="Arial" w:cs="Arial"/>
                <w:sz w:val="20"/>
                <w:szCs w:val="20"/>
              </w:rPr>
            </w:pPr>
          </w:p>
          <w:p w14:paraId="00A5699C" w14:textId="77777777" w:rsidR="00C91DCA" w:rsidRPr="00C91DCA" w:rsidRDefault="00C91DCA" w:rsidP="00C91DCA">
            <w:pPr>
              <w:autoSpaceDE/>
              <w:autoSpaceDN/>
              <w:adjustRightInd/>
              <w:snapToGrid/>
              <w:spacing w:after="0"/>
              <w:jc w:val="left"/>
              <w:rPr>
                <w:rFonts w:ascii="Arial" w:hAnsi="Arial" w:cs="Arial"/>
                <w:sz w:val="20"/>
                <w:szCs w:val="20"/>
              </w:rPr>
            </w:pPr>
            <w:r w:rsidRPr="00C91DCA">
              <w:rPr>
                <w:rFonts w:ascii="Arial" w:hAnsi="Arial" w:cs="Arial"/>
                <w:sz w:val="20"/>
                <w:szCs w:val="20"/>
              </w:rPr>
              <w:t xml:space="preserve">In TS 38.473, RAN3 previously specified the </w:t>
            </w:r>
            <w:r w:rsidRPr="00C91DCA">
              <w:rPr>
                <w:rFonts w:ascii="Arial" w:hAnsi="Arial" w:cs="Arial"/>
                <w:i/>
                <w:iCs/>
                <w:sz w:val="20"/>
                <w:szCs w:val="20"/>
              </w:rPr>
              <w:t>HSNA Slot Configuration List</w:t>
            </w:r>
            <w:r w:rsidRPr="00C91DCA">
              <w:rPr>
                <w:rFonts w:ascii="Arial" w:hAnsi="Arial" w:cs="Arial"/>
                <w:sz w:val="20"/>
                <w:szCs w:val="20"/>
              </w:rPr>
              <w:t xml:space="preserve"> IE, which allows the CU to provide H/S/NA slot configurations per IAB-DU cell.</w:t>
            </w:r>
          </w:p>
          <w:p w14:paraId="64D140F0" w14:textId="77777777" w:rsidR="00C91DCA" w:rsidRPr="00C91DCA" w:rsidRDefault="00C91DCA" w:rsidP="00C91DCA">
            <w:pPr>
              <w:autoSpaceDE/>
              <w:autoSpaceDN/>
              <w:adjustRightInd/>
              <w:snapToGrid/>
              <w:spacing w:after="0"/>
              <w:jc w:val="left"/>
              <w:rPr>
                <w:rFonts w:ascii="Arial" w:hAnsi="Arial" w:cs="Arial"/>
                <w:sz w:val="20"/>
                <w:szCs w:val="20"/>
              </w:rPr>
            </w:pPr>
          </w:p>
          <w:p w14:paraId="4AB52B07" w14:textId="77777777" w:rsidR="00C91DCA" w:rsidRPr="00C91DCA" w:rsidRDefault="00C91DCA" w:rsidP="00C91DCA">
            <w:pPr>
              <w:autoSpaceDE/>
              <w:autoSpaceDN/>
              <w:adjustRightInd/>
              <w:snapToGrid/>
              <w:spacing w:after="0"/>
              <w:jc w:val="left"/>
              <w:rPr>
                <w:rFonts w:ascii="Arial" w:hAnsi="Arial" w:cs="Arial"/>
                <w:sz w:val="20"/>
                <w:szCs w:val="20"/>
              </w:rPr>
            </w:pPr>
            <w:r w:rsidRPr="00C91DCA">
              <w:rPr>
                <w:rFonts w:ascii="Arial" w:hAnsi="Arial" w:cs="Arial"/>
                <w:sz w:val="20"/>
                <w:szCs w:val="20"/>
              </w:rPr>
              <w:t>Some companies believe that this specification does not correctly reflect the above RAN1 agreements, and that the CU should instead provide H/S/NA slot configurations per (IAB-DU cell, collocated IAB-MT</w:t>
            </w:r>
            <w:r w:rsidRPr="00C91DCA">
              <w:rPr>
                <w:rFonts w:ascii="Arial" w:hAnsi="Arial" w:cs="Arial"/>
                <w:sz w:val="20"/>
                <w:szCs w:val="20"/>
                <w:lang w:eastAsia="zh-CN"/>
              </w:rPr>
              <w:t>’s serving cell</w:t>
            </w:r>
            <w:r w:rsidRPr="00C91DCA">
              <w:rPr>
                <w:rFonts w:ascii="Arial" w:hAnsi="Arial" w:cs="Arial"/>
                <w:sz w:val="20"/>
                <w:szCs w:val="20"/>
              </w:rPr>
              <w:t>) pair, rather than one configuration per IAB-DU cell.</w:t>
            </w:r>
          </w:p>
          <w:p w14:paraId="234089CE" w14:textId="77777777" w:rsidR="00C91DCA" w:rsidRPr="00C91DCA" w:rsidRDefault="00C91DCA" w:rsidP="00C91DCA">
            <w:pPr>
              <w:autoSpaceDE/>
              <w:autoSpaceDN/>
              <w:adjustRightInd/>
              <w:snapToGrid/>
              <w:spacing w:after="0"/>
              <w:jc w:val="left"/>
              <w:rPr>
                <w:rFonts w:ascii="Arial" w:hAnsi="Arial" w:cs="Arial"/>
                <w:sz w:val="20"/>
                <w:szCs w:val="20"/>
              </w:rPr>
            </w:pPr>
          </w:p>
          <w:p w14:paraId="7BEF67A7" w14:textId="7DF36AA4" w:rsidR="003650D9" w:rsidRPr="002A3FE9" w:rsidRDefault="00C91DCA" w:rsidP="00C91DCA">
            <w:pPr>
              <w:autoSpaceDE/>
              <w:autoSpaceDN/>
              <w:adjustRightInd/>
              <w:snapToGrid/>
              <w:spacing w:after="0"/>
              <w:jc w:val="left"/>
              <w:rPr>
                <w:b/>
                <w:i/>
                <w:lang w:val="en-GB"/>
              </w:rPr>
            </w:pPr>
            <w:r w:rsidRPr="00C91DCA">
              <w:rPr>
                <w:rFonts w:ascii="Arial" w:hAnsi="Arial" w:cs="Arial"/>
                <w:sz w:val="20"/>
                <w:szCs w:val="20"/>
              </w:rPr>
              <w:t>Since no consensus could be reached, RAN3 respectfully asks RAN1 to clarify the granularity of H/S/NA slot configurations for the IAB-DU.</w:t>
            </w:r>
          </w:p>
        </w:tc>
      </w:tr>
    </w:tbl>
    <w:p w14:paraId="004D7326" w14:textId="77777777" w:rsidR="003650D9" w:rsidRDefault="003650D9" w:rsidP="006B4E12">
      <w:pPr>
        <w:tabs>
          <w:tab w:val="center" w:pos="4153"/>
          <w:tab w:val="right" w:pos="8306"/>
        </w:tabs>
        <w:autoSpaceDE/>
        <w:autoSpaceDN/>
        <w:adjustRightInd/>
        <w:rPr>
          <w:b/>
          <w:i/>
        </w:rPr>
      </w:pPr>
    </w:p>
    <w:p w14:paraId="7668D621" w14:textId="3900E27A" w:rsidR="0052398C" w:rsidRDefault="00C91DCA" w:rsidP="006B4E12">
      <w:pPr>
        <w:tabs>
          <w:tab w:val="center" w:pos="4153"/>
          <w:tab w:val="right" w:pos="8306"/>
        </w:tabs>
        <w:autoSpaceDE/>
        <w:autoSpaceDN/>
        <w:adjustRightInd/>
        <w:rPr>
          <w:rFonts w:eastAsia="맑은 고딕"/>
          <w:b/>
          <w:i/>
          <w:u w:val="single"/>
        </w:rPr>
      </w:pPr>
      <w:r>
        <w:rPr>
          <w:rFonts w:eastAsia="맑은 고딕"/>
          <w:b/>
          <w:i/>
          <w:u w:val="single"/>
        </w:rPr>
        <w:t>Response</w:t>
      </w:r>
      <w:r w:rsidR="006E4644">
        <w:rPr>
          <w:rFonts w:eastAsia="맑은 고딕"/>
          <w:b/>
          <w:i/>
          <w:u w:val="single"/>
        </w:rPr>
        <w:t>:</w:t>
      </w:r>
    </w:p>
    <w:p w14:paraId="7F209306" w14:textId="63DC2DAD" w:rsidR="005B7D6D" w:rsidRDefault="008A7CA5" w:rsidP="000F04AB">
      <w:pPr>
        <w:tabs>
          <w:tab w:val="center" w:pos="4153"/>
          <w:tab w:val="right" w:pos="8306"/>
        </w:tabs>
        <w:autoSpaceDE/>
        <w:autoSpaceDN/>
        <w:adjustRightInd/>
        <w:rPr>
          <w:lang w:eastAsia="zh-CN"/>
        </w:rPr>
      </w:pPr>
      <w:r w:rsidRPr="005B7D6D">
        <w:rPr>
          <w:lang w:eastAsia="zh-CN"/>
        </w:rPr>
        <w:t xml:space="preserve">It is RAN1’s understanding that the H/S/NA attributes are configured to per IAB-DU </w:t>
      </w:r>
      <w:r>
        <w:rPr>
          <w:lang w:eastAsia="zh-CN"/>
        </w:rPr>
        <w:t xml:space="preserve">cell </w:t>
      </w:r>
      <w:r w:rsidRPr="005B7D6D">
        <w:rPr>
          <w:lang w:eastAsia="zh-CN"/>
        </w:rPr>
        <w:t xml:space="preserve">basis, </w:t>
      </w:r>
      <w:r>
        <w:rPr>
          <w:lang w:eastAsia="zh-CN"/>
        </w:rPr>
        <w:t xml:space="preserve">i.e., </w:t>
      </w:r>
      <w:r w:rsidRPr="005B7D6D">
        <w:rPr>
          <w:lang w:eastAsia="zh-CN"/>
        </w:rPr>
        <w:t>one configuration per IAB-DU cell.</w:t>
      </w:r>
      <w:r>
        <w:rPr>
          <w:lang w:eastAsia="zh-CN"/>
        </w:rPr>
        <w:t xml:space="preserve"> </w:t>
      </w:r>
      <w:r w:rsidR="00F377BA">
        <w:rPr>
          <w:lang w:eastAsia="zh-CN"/>
        </w:rPr>
        <w:t xml:space="preserve">In RAN1#97 meeting, </w:t>
      </w:r>
      <w:r w:rsidR="005B7D6D">
        <w:rPr>
          <w:lang w:eastAsia="zh-CN"/>
        </w:rPr>
        <w:t>RAN1 agreed that the DU resource configuration including H/S/NA attributes is per DU cell bas</w:t>
      </w:r>
      <w:r w:rsidR="00F377BA">
        <w:rPr>
          <w:lang w:eastAsia="zh-CN"/>
        </w:rPr>
        <w:t>i</w:t>
      </w:r>
      <w:r w:rsidR="005B7D6D">
        <w:rPr>
          <w:lang w:eastAsia="zh-CN"/>
        </w:rPr>
        <w:t>s as follows:</w:t>
      </w:r>
    </w:p>
    <w:p w14:paraId="722A3A0B" w14:textId="77777777" w:rsidR="005B7D6D" w:rsidRPr="0071188A" w:rsidRDefault="005B7D6D" w:rsidP="005B7D6D">
      <w:pPr>
        <w:ind w:leftChars="100" w:left="1660" w:hanging="1440"/>
        <w:jc w:val="left"/>
        <w:rPr>
          <w:i/>
          <w:sz w:val="18"/>
          <w:szCs w:val="20"/>
          <w:lang w:val="en-GB" w:eastAsia="x-none"/>
        </w:rPr>
      </w:pPr>
      <w:r w:rsidRPr="0071188A">
        <w:rPr>
          <w:i/>
          <w:sz w:val="20"/>
          <w:highlight w:val="green"/>
          <w:lang w:val="en-GB" w:eastAsia="x-none"/>
        </w:rPr>
        <w:t>RAN1#97 Agreements</w:t>
      </w:r>
      <w:r w:rsidRPr="0071188A">
        <w:rPr>
          <w:i/>
          <w:sz w:val="20"/>
          <w:lang w:val="en-GB" w:eastAsia="x-none"/>
        </w:rPr>
        <w:t>:</w:t>
      </w:r>
    </w:p>
    <w:p w14:paraId="5901BD98" w14:textId="77777777" w:rsidR="005B7D6D" w:rsidRPr="0071188A" w:rsidRDefault="005B7D6D" w:rsidP="005B7D6D">
      <w:pPr>
        <w:spacing w:before="60" w:after="60" w:line="288" w:lineRule="auto"/>
        <w:ind w:leftChars="100" w:left="220"/>
        <w:jc w:val="left"/>
        <w:rPr>
          <w:i/>
          <w:sz w:val="20"/>
        </w:rPr>
      </w:pPr>
      <w:r w:rsidRPr="0071188A">
        <w:rPr>
          <w:i/>
          <w:sz w:val="20"/>
        </w:rPr>
        <w:t>For the semi-static DU resource configuration, the following is supported:</w:t>
      </w:r>
    </w:p>
    <w:p w14:paraId="32D344F7" w14:textId="77777777" w:rsidR="005B7D6D" w:rsidRPr="0071188A" w:rsidRDefault="005B7D6D" w:rsidP="005B7D6D">
      <w:pPr>
        <w:numPr>
          <w:ilvl w:val="0"/>
          <w:numId w:val="73"/>
        </w:numPr>
        <w:autoSpaceDE/>
        <w:autoSpaceDN/>
        <w:adjustRightInd/>
        <w:snapToGrid/>
        <w:spacing w:before="60" w:after="60" w:line="288" w:lineRule="auto"/>
        <w:ind w:leftChars="264" w:left="941"/>
        <w:jc w:val="left"/>
        <w:rPr>
          <w:i/>
          <w:sz w:val="20"/>
        </w:rPr>
      </w:pPr>
      <w:r w:rsidRPr="0071188A">
        <w:rPr>
          <w:i/>
          <w:sz w:val="20"/>
        </w:rPr>
        <w:t>The resources are configured on a per DU (cell) basis</w:t>
      </w:r>
    </w:p>
    <w:p w14:paraId="6E097BEA" w14:textId="4441182E" w:rsidR="005B7D6D" w:rsidRPr="0071188A" w:rsidRDefault="005B7D6D" w:rsidP="005B7D6D">
      <w:pPr>
        <w:numPr>
          <w:ilvl w:val="1"/>
          <w:numId w:val="73"/>
        </w:numPr>
        <w:autoSpaceDE/>
        <w:autoSpaceDN/>
        <w:adjustRightInd/>
        <w:snapToGrid/>
        <w:spacing w:before="60" w:after="60" w:line="288" w:lineRule="auto"/>
        <w:ind w:leftChars="591" w:left="1660"/>
        <w:jc w:val="left"/>
        <w:rPr>
          <w:i/>
          <w:sz w:val="20"/>
        </w:rPr>
      </w:pPr>
      <w:r w:rsidRPr="0071188A">
        <w:rPr>
          <w:i/>
          <w:sz w:val="20"/>
        </w:rPr>
        <w:t>FFS: indication of additional supplemental per-link resource configurations of child DUs</w:t>
      </w:r>
    </w:p>
    <w:p w14:paraId="1503B210" w14:textId="10D11EF1" w:rsidR="00FF0986" w:rsidRDefault="00FF0986" w:rsidP="005B7D6D">
      <w:pPr>
        <w:tabs>
          <w:tab w:val="center" w:pos="4153"/>
          <w:tab w:val="right" w:pos="8306"/>
        </w:tabs>
        <w:autoSpaceDE/>
        <w:autoSpaceDN/>
        <w:adjustRightInd/>
        <w:rPr>
          <w:rFonts w:eastAsia="맑은 고딕"/>
          <w:lang w:eastAsia="ko-KR"/>
        </w:rPr>
      </w:pPr>
      <w:r>
        <w:rPr>
          <w:rFonts w:eastAsia="맑은 고딕"/>
          <w:lang w:eastAsia="ko-KR"/>
        </w:rPr>
        <w:t>T</w:t>
      </w:r>
      <w:r>
        <w:rPr>
          <w:rFonts w:eastAsia="맑은 고딕" w:hint="eastAsia"/>
          <w:lang w:eastAsia="ko-KR"/>
        </w:rPr>
        <w:t xml:space="preserve">o </w:t>
      </w:r>
      <w:r>
        <w:rPr>
          <w:rFonts w:eastAsia="맑은 고딕"/>
          <w:lang w:eastAsia="ko-KR"/>
        </w:rPr>
        <w:t xml:space="preserve">determine the availability of MT operation in the associated carrier frequency(ies) with the DU cell, the MT should take into account the H/S/NA attributes of the DU cell. </w:t>
      </w:r>
      <w:r w:rsidR="009557B2">
        <w:rPr>
          <w:rFonts w:eastAsia="맑은 고딕"/>
          <w:lang w:eastAsia="ko-KR"/>
        </w:rPr>
        <w:t xml:space="preserve">For non-associated MT carrier frequency(ies), </w:t>
      </w:r>
      <w:r w:rsidR="008A7CA5">
        <w:rPr>
          <w:rFonts w:eastAsia="맑은 고딕"/>
          <w:lang w:eastAsia="ko-KR"/>
        </w:rPr>
        <w:t xml:space="preserve">it does not need to </w:t>
      </w:r>
      <w:r w:rsidR="00F377BA">
        <w:rPr>
          <w:rFonts w:eastAsia="맑은 고딕"/>
          <w:lang w:eastAsia="ko-KR"/>
        </w:rPr>
        <w:t xml:space="preserve">consider </w:t>
      </w:r>
      <w:r w:rsidR="009557B2">
        <w:rPr>
          <w:rFonts w:eastAsia="맑은 고딕"/>
          <w:lang w:eastAsia="ko-KR"/>
        </w:rPr>
        <w:t xml:space="preserve">the H/S/NA attributes of the DU cell. </w:t>
      </w:r>
      <w:r>
        <w:rPr>
          <w:rFonts w:eastAsia="맑은 고딕"/>
          <w:lang w:eastAsia="ko-KR"/>
        </w:rPr>
        <w:t xml:space="preserve">It is the intension of the agreement in RAN1#98, </w:t>
      </w:r>
      <w:r w:rsidRPr="00C91DCA">
        <w:rPr>
          <w:rFonts w:ascii="Arial" w:hAnsi="Arial" w:cs="Arial"/>
          <w:i/>
          <w:iCs/>
          <w:sz w:val="20"/>
          <w:szCs w:val="20"/>
        </w:rPr>
        <w:t>“</w:t>
      </w:r>
      <w:r w:rsidRPr="00FF0986">
        <w:rPr>
          <w:iCs/>
          <w:szCs w:val="20"/>
        </w:rPr>
        <w:t>The H/S/NA attributes for the per-cell DU resource configuration should take into account the associated MT carrier frequency(ies)”.</w:t>
      </w:r>
    </w:p>
    <w:p w14:paraId="51609AD0" w14:textId="419CB5E7" w:rsidR="00F377BA" w:rsidRPr="008A7CA5" w:rsidRDefault="009557B2" w:rsidP="000F04AB">
      <w:pPr>
        <w:tabs>
          <w:tab w:val="center" w:pos="4153"/>
          <w:tab w:val="right" w:pos="8306"/>
        </w:tabs>
        <w:autoSpaceDE/>
        <w:autoSpaceDN/>
        <w:adjustRightInd/>
        <w:rPr>
          <w:lang w:eastAsia="zh-CN"/>
        </w:rPr>
      </w:pPr>
      <w:r>
        <w:rPr>
          <w:lang w:eastAsia="zh-CN"/>
        </w:rPr>
        <w:lastRenderedPageBreak/>
        <w:t>C</w:t>
      </w:r>
      <w:r w:rsidRPr="009557B2">
        <w:rPr>
          <w:lang w:eastAsia="zh-CN"/>
        </w:rPr>
        <w:t>onsequently</w:t>
      </w:r>
      <w:r w:rsidR="005B7D6D">
        <w:rPr>
          <w:lang w:eastAsia="zh-CN"/>
        </w:rPr>
        <w:t>, RAN1 understands</w:t>
      </w:r>
      <w:r w:rsidR="008A7CA5">
        <w:rPr>
          <w:lang w:eastAsia="zh-CN"/>
        </w:rPr>
        <w:t xml:space="preserve"> specified </w:t>
      </w:r>
      <w:r w:rsidR="005B7D6D" w:rsidRPr="00C91DCA">
        <w:rPr>
          <w:rFonts w:ascii="Arial" w:hAnsi="Arial" w:cs="Arial"/>
          <w:sz w:val="20"/>
          <w:szCs w:val="20"/>
        </w:rPr>
        <w:t xml:space="preserve">the </w:t>
      </w:r>
      <w:r w:rsidR="005B7D6D" w:rsidRPr="00C91DCA">
        <w:rPr>
          <w:rFonts w:ascii="Arial" w:hAnsi="Arial" w:cs="Arial"/>
          <w:i/>
          <w:iCs/>
          <w:sz w:val="20"/>
          <w:szCs w:val="20"/>
        </w:rPr>
        <w:t>HSNA Slot Configuration List</w:t>
      </w:r>
      <w:r w:rsidR="005B7D6D" w:rsidRPr="00C91DCA">
        <w:rPr>
          <w:rFonts w:ascii="Arial" w:hAnsi="Arial" w:cs="Arial"/>
          <w:sz w:val="20"/>
          <w:szCs w:val="20"/>
        </w:rPr>
        <w:t xml:space="preserve"> </w:t>
      </w:r>
      <w:r w:rsidR="005B7D6D" w:rsidRPr="00FA4818">
        <w:rPr>
          <w:lang w:eastAsia="zh-CN"/>
        </w:rPr>
        <w:t>IE</w:t>
      </w:r>
      <w:r w:rsidR="005B7D6D">
        <w:rPr>
          <w:lang w:eastAsia="zh-CN"/>
        </w:rPr>
        <w:t xml:space="preserve"> correctly reflects RAN1’s agreement.</w:t>
      </w:r>
    </w:p>
    <w:p w14:paraId="2E9F27B7" w14:textId="77777777" w:rsidR="00D64FBE" w:rsidRPr="007B4D70" w:rsidRDefault="00D64FBE" w:rsidP="00AC0D8A">
      <w:pPr>
        <w:overflowPunct w:val="0"/>
        <w:snapToGrid/>
        <w:spacing w:after="0"/>
        <w:textAlignment w:val="baseline"/>
        <w:rPr>
          <w:lang w:eastAsia="zh-CN"/>
        </w:rPr>
      </w:pPr>
    </w:p>
    <w:p w14:paraId="5CA91D56" w14:textId="08D5401F" w:rsidR="00EE438E" w:rsidRDefault="00EE438E" w:rsidP="005B7D6D">
      <w:pPr>
        <w:pStyle w:val="1"/>
        <w:ind w:left="0" w:firstLine="0"/>
        <w:rPr>
          <w:sz w:val="22"/>
          <w:szCs w:val="22"/>
          <w:lang w:eastAsia="zh-CN"/>
        </w:rPr>
      </w:pPr>
      <w:bookmarkStart w:id="1" w:name="_Ref129681832"/>
      <w:r w:rsidRPr="00EE438E">
        <w:rPr>
          <w:sz w:val="22"/>
          <w:szCs w:val="22"/>
          <w:lang w:eastAsia="zh-CN"/>
        </w:rPr>
        <w:t>Actions</w:t>
      </w:r>
    </w:p>
    <w:p w14:paraId="2832BE41" w14:textId="77777777" w:rsidR="00E24260" w:rsidRPr="00937C01" w:rsidRDefault="00E24260" w:rsidP="00E24260">
      <w:pPr>
        <w:ind w:left="1985" w:hanging="1985"/>
        <w:rPr>
          <w:rFonts w:ascii="Arial" w:hAnsi="Arial" w:cs="Arial"/>
          <w:b/>
        </w:rPr>
      </w:pPr>
      <w:r w:rsidRPr="00937C01">
        <w:rPr>
          <w:rFonts w:ascii="Arial" w:hAnsi="Arial" w:cs="Arial"/>
          <w:b/>
        </w:rPr>
        <w:t>To RAN2</w:t>
      </w:r>
    </w:p>
    <w:p w14:paraId="07237D37" w14:textId="4BB3D715" w:rsidR="00974891" w:rsidRDefault="00E24260" w:rsidP="008C188B">
      <w:pPr>
        <w:rPr>
          <w:lang w:eastAsia="zh-CN"/>
        </w:rPr>
      </w:pPr>
      <w:r w:rsidRPr="00E24260">
        <w:rPr>
          <w:rFonts w:ascii="Arial" w:hAnsi="Arial" w:cs="Arial" w:hint="eastAsia"/>
          <w:b/>
        </w:rPr>
        <w:t>A</w:t>
      </w:r>
      <w:r w:rsidRPr="00E24260">
        <w:rPr>
          <w:rFonts w:ascii="Arial" w:hAnsi="Arial" w:cs="Arial"/>
          <w:b/>
        </w:rPr>
        <w:t xml:space="preserve">ctions: </w:t>
      </w:r>
      <w:r w:rsidRPr="00E24260">
        <w:rPr>
          <w:lang w:eastAsia="zh-CN"/>
        </w:rPr>
        <w:t>RAN1 respectfully asks RAN</w:t>
      </w:r>
      <w:r w:rsidR="00CE359C">
        <w:rPr>
          <w:lang w:eastAsia="zh-CN"/>
        </w:rPr>
        <w:t>3</w:t>
      </w:r>
      <w:r w:rsidRPr="00E24260">
        <w:rPr>
          <w:lang w:eastAsia="zh-CN"/>
        </w:rPr>
        <w:t xml:space="preserve"> to take the above information into account in their further work</w:t>
      </w:r>
      <w:r w:rsidR="005B7D6D">
        <w:rPr>
          <w:lang w:eastAsia="zh-CN"/>
        </w:rPr>
        <w:t>.</w:t>
      </w:r>
    </w:p>
    <w:p w14:paraId="77874E77" w14:textId="77777777" w:rsidR="00273D5A" w:rsidRPr="007B4D70" w:rsidRDefault="00273D5A" w:rsidP="003C10BC">
      <w:pPr>
        <w:autoSpaceDE/>
        <w:autoSpaceDN/>
        <w:adjustRightInd/>
        <w:snapToGrid/>
        <w:spacing w:after="0"/>
        <w:contextualSpacing/>
        <w:rPr>
          <w:rFonts w:eastAsia="MS Mincho"/>
          <w:lang w:eastAsia="ja-JP"/>
        </w:rPr>
      </w:pPr>
    </w:p>
    <w:p w14:paraId="1CDA20DF" w14:textId="77777777" w:rsidR="00EE438E" w:rsidRPr="00EE438E" w:rsidRDefault="00EE438E" w:rsidP="005B7D6D">
      <w:pPr>
        <w:pStyle w:val="1"/>
        <w:rPr>
          <w:sz w:val="22"/>
          <w:szCs w:val="22"/>
        </w:rPr>
      </w:pPr>
      <w:r w:rsidRPr="00EE438E">
        <w:rPr>
          <w:sz w:val="22"/>
          <w:szCs w:val="22"/>
        </w:rPr>
        <w:t>Date of next TSG-RAN WG1 meetings:</w:t>
      </w:r>
    </w:p>
    <w:p w14:paraId="6460741B" w14:textId="76746A3E" w:rsidR="003E79D4" w:rsidRPr="005B7D6D" w:rsidRDefault="00EE438E" w:rsidP="005B7D6D">
      <w:pPr>
        <w:spacing w:after="0"/>
        <w:rPr>
          <w:rFonts w:eastAsia="Times New Roman"/>
        </w:rPr>
      </w:pPr>
      <w:r w:rsidRPr="00D64FBE">
        <w:rPr>
          <w:rFonts w:eastAsia="Times New Roman"/>
        </w:rPr>
        <w:t>TSG-RAN WG1 Meeting#</w:t>
      </w:r>
      <w:r w:rsidR="00974891" w:rsidRPr="00D64FBE">
        <w:rPr>
          <w:rFonts w:eastAsia="Times New Roman"/>
        </w:rPr>
        <w:t>10</w:t>
      </w:r>
      <w:r w:rsidR="00CE359C">
        <w:rPr>
          <w:rFonts w:eastAsia="Times New Roman"/>
        </w:rPr>
        <w:t>5</w:t>
      </w:r>
      <w:r w:rsidR="002D0202">
        <w:rPr>
          <w:rFonts w:eastAsia="Times New Roman"/>
        </w:rPr>
        <w:t>-</w:t>
      </w:r>
      <w:r w:rsidR="00AC0D8A" w:rsidRPr="00D64FBE">
        <w:rPr>
          <w:rFonts w:eastAsia="Times New Roman"/>
        </w:rPr>
        <w:t>e</w:t>
      </w:r>
      <w:r w:rsidRPr="00D64FBE">
        <w:rPr>
          <w:rFonts w:eastAsia="Times New Roman"/>
        </w:rPr>
        <w:t>,</w:t>
      </w:r>
      <w:r w:rsidRPr="00D64FBE">
        <w:rPr>
          <w:rFonts w:eastAsia="Times New Roman"/>
        </w:rPr>
        <w:tab/>
      </w:r>
      <w:r w:rsidRPr="00D64FBE">
        <w:rPr>
          <w:rFonts w:eastAsia="Times New Roman"/>
        </w:rPr>
        <w:tab/>
      </w:r>
      <w:r w:rsidRPr="00D64FBE">
        <w:rPr>
          <w:rFonts w:eastAsia="Times New Roman"/>
        </w:rPr>
        <w:tab/>
      </w:r>
      <w:r w:rsidR="002D0202">
        <w:rPr>
          <w:rFonts w:eastAsia="Times New Roman"/>
        </w:rPr>
        <w:t>10</w:t>
      </w:r>
      <w:r w:rsidR="005B7D6D">
        <w:rPr>
          <w:rFonts w:eastAsia="Times New Roman"/>
          <w:vertAlign w:val="superscript"/>
        </w:rPr>
        <w:t>th</w:t>
      </w:r>
      <w:r w:rsidR="00CB3E18" w:rsidRPr="00D64FBE">
        <w:rPr>
          <w:rFonts w:eastAsia="Times New Roman"/>
        </w:rPr>
        <w:t xml:space="preserve"> </w:t>
      </w:r>
      <w:r w:rsidR="00AC0D8A" w:rsidRPr="00D64FBE">
        <w:rPr>
          <w:rFonts w:eastAsia="Times New Roman"/>
        </w:rPr>
        <w:t>May</w:t>
      </w:r>
      <w:r w:rsidRPr="00D64FBE">
        <w:rPr>
          <w:rFonts w:eastAsia="Times New Roman"/>
        </w:rPr>
        <w:t xml:space="preserve"> to </w:t>
      </w:r>
      <w:r w:rsidR="00CB3E18" w:rsidRPr="00D64FBE">
        <w:rPr>
          <w:rFonts w:eastAsia="Times New Roman"/>
        </w:rPr>
        <w:t>2</w:t>
      </w:r>
      <w:r w:rsidR="002D0202">
        <w:rPr>
          <w:rFonts w:eastAsia="Times New Roman"/>
        </w:rPr>
        <w:t>7</w:t>
      </w:r>
      <w:r w:rsidR="00CB3E18" w:rsidRPr="00D64FBE">
        <w:rPr>
          <w:rFonts w:eastAsia="Times New Roman"/>
          <w:vertAlign w:val="superscript"/>
        </w:rPr>
        <w:t>th</w:t>
      </w:r>
      <w:r w:rsidR="00CB3E18" w:rsidRPr="00D64FBE">
        <w:rPr>
          <w:rFonts w:eastAsia="Times New Roman"/>
        </w:rPr>
        <w:t xml:space="preserve"> </w:t>
      </w:r>
      <w:r w:rsidR="00AC0D8A" w:rsidRPr="00D64FBE">
        <w:rPr>
          <w:rFonts w:eastAsia="Times New Roman"/>
        </w:rPr>
        <w:t>May</w:t>
      </w:r>
      <w:r w:rsidR="00CB3E18" w:rsidRPr="00D64FBE">
        <w:rPr>
          <w:rFonts w:eastAsia="Times New Roman"/>
        </w:rPr>
        <w:t xml:space="preserve"> 202</w:t>
      </w:r>
      <w:r w:rsidR="00CE359C">
        <w:rPr>
          <w:rFonts w:eastAsia="Times New Roman"/>
        </w:rPr>
        <w:t>1</w:t>
      </w:r>
      <w:bookmarkEnd w:id="1"/>
    </w:p>
    <w:sectPr w:rsidR="003E79D4" w:rsidRPr="005B7D6D"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1E7E3" w14:textId="77777777" w:rsidR="00781B6E" w:rsidRDefault="00781B6E">
      <w:r>
        <w:separator/>
      </w:r>
    </w:p>
  </w:endnote>
  <w:endnote w:type="continuationSeparator" w:id="0">
    <w:p w14:paraId="7BCB5E7C" w14:textId="77777777" w:rsidR="00781B6E" w:rsidRDefault="00781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59B1A" w14:textId="77777777" w:rsidR="00781B6E" w:rsidRDefault="00781B6E">
      <w:r>
        <w:separator/>
      </w:r>
    </w:p>
  </w:footnote>
  <w:footnote w:type="continuationSeparator" w:id="0">
    <w:p w14:paraId="3E975FDE" w14:textId="77777777" w:rsidR="00781B6E" w:rsidRDefault="00781B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7">
    <w:nsid w:val="15C976C0"/>
    <w:multiLevelType w:val="hybridMultilevel"/>
    <w:tmpl w:val="A68E028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5">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2B52234"/>
    <w:multiLevelType w:val="hybridMultilevel"/>
    <w:tmpl w:val="4C12D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4353F0D"/>
    <w:multiLevelType w:val="multilevel"/>
    <w:tmpl w:val="24353F0D"/>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nsid w:val="24742584"/>
    <w:multiLevelType w:val="hybridMultilevel"/>
    <w:tmpl w:val="6E74C67C"/>
    <w:lvl w:ilvl="0" w:tplc="2D92B3F6">
      <w:start w:val="13"/>
      <w:numFmt w:val="bullet"/>
      <w:lvlText w:val="-"/>
      <w:lvlJc w:val="left"/>
      <w:pPr>
        <w:ind w:left="780" w:hanging="360"/>
      </w:pPr>
      <w:rPr>
        <w:rFonts w:ascii="Times New Roman" w:eastAsia="맑은 고딕"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6067F5B"/>
    <w:multiLevelType w:val="hybridMultilevel"/>
    <w:tmpl w:val="372280B8"/>
    <w:lvl w:ilvl="0" w:tplc="040B0001">
      <w:start w:val="1"/>
      <w:numFmt w:val="bullet"/>
      <w:lvlText w:val=""/>
      <w:lvlJc w:val="left"/>
      <w:pPr>
        <w:ind w:left="860" w:hanging="400"/>
      </w:pPr>
      <w:rPr>
        <w:rFonts w:ascii="Symbol" w:hAnsi="Symbo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1">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2FA66ED"/>
    <w:multiLevelType w:val="multilevel"/>
    <w:tmpl w:val="32FA66E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9">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3">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5">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5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3">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04041EF"/>
    <w:multiLevelType w:val="hybridMultilevel"/>
    <w:tmpl w:val="5E4C1D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33943C8"/>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1">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65">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9">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27"/>
  </w:num>
  <w:num w:numId="3">
    <w:abstractNumId w:val="1"/>
  </w:num>
  <w:num w:numId="4">
    <w:abstractNumId w:val="37"/>
  </w:num>
  <w:num w:numId="5">
    <w:abstractNumId w:val="64"/>
  </w:num>
  <w:num w:numId="6">
    <w:abstractNumId w:val="68"/>
  </w:num>
  <w:num w:numId="7">
    <w:abstractNumId w:val="59"/>
  </w:num>
  <w:num w:numId="8">
    <w:abstractNumId w:val="38"/>
  </w:num>
  <w:num w:numId="9">
    <w:abstractNumId w:val="70"/>
  </w:num>
  <w:num w:numId="10">
    <w:abstractNumId w:val="22"/>
  </w:num>
  <w:num w:numId="11">
    <w:abstractNumId w:val="51"/>
  </w:num>
  <w:num w:numId="12">
    <w:abstractNumId w:val="28"/>
  </w:num>
  <w:num w:numId="13">
    <w:abstractNumId w:val="30"/>
  </w:num>
  <w:num w:numId="14">
    <w:abstractNumId w:val="46"/>
  </w:num>
  <w:num w:numId="15">
    <w:abstractNumId w:val="11"/>
  </w:num>
  <w:num w:numId="16">
    <w:abstractNumId w:val="29"/>
  </w:num>
  <w:num w:numId="17">
    <w:abstractNumId w:val="4"/>
  </w:num>
  <w:num w:numId="18">
    <w:abstractNumId w:val="63"/>
  </w:num>
  <w:num w:numId="19">
    <w:abstractNumId w:val="67"/>
  </w:num>
  <w:num w:numId="20">
    <w:abstractNumId w:val="19"/>
  </w:num>
  <w:num w:numId="21">
    <w:abstractNumId w:val="12"/>
  </w:num>
  <w:num w:numId="22">
    <w:abstractNumId w:val="35"/>
  </w:num>
  <w:num w:numId="23">
    <w:abstractNumId w:val="44"/>
  </w:num>
  <w:num w:numId="24">
    <w:abstractNumId w:val="66"/>
  </w:num>
  <w:num w:numId="25">
    <w:abstractNumId w:val="23"/>
  </w:num>
  <w:num w:numId="26">
    <w:abstractNumId w:val="2"/>
  </w:num>
  <w:num w:numId="27">
    <w:abstractNumId w:val="34"/>
  </w:num>
  <w:num w:numId="28">
    <w:abstractNumId w:val="13"/>
  </w:num>
  <w:num w:numId="29">
    <w:abstractNumId w:val="69"/>
  </w:num>
  <w:num w:numId="30">
    <w:abstractNumId w:val="62"/>
  </w:num>
  <w:num w:numId="31">
    <w:abstractNumId w:val="65"/>
  </w:num>
  <w:num w:numId="32">
    <w:abstractNumId w:val="57"/>
  </w:num>
  <w:num w:numId="33">
    <w:abstractNumId w:val="33"/>
  </w:num>
  <w:num w:numId="34">
    <w:abstractNumId w:val="3"/>
  </w:num>
  <w:num w:numId="35">
    <w:abstractNumId w:val="25"/>
  </w:num>
  <w:num w:numId="3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6"/>
  </w:num>
  <w:num w:numId="39">
    <w:abstractNumId w:val="49"/>
  </w:num>
  <w:num w:numId="40">
    <w:abstractNumId w:val="24"/>
  </w:num>
  <w:num w:numId="41">
    <w:abstractNumId w:val="31"/>
  </w:num>
  <w:num w:numId="42">
    <w:abstractNumId w:val="9"/>
  </w:num>
  <w:num w:numId="43">
    <w:abstractNumId w:val="32"/>
  </w:num>
  <w:num w:numId="44">
    <w:abstractNumId w:val="21"/>
  </w:num>
  <w:num w:numId="45">
    <w:abstractNumId w:val="5"/>
  </w:num>
  <w:num w:numId="46">
    <w:abstractNumId w:val="14"/>
  </w:num>
  <w:num w:numId="47">
    <w:abstractNumId w:val="56"/>
  </w:num>
  <w:num w:numId="48">
    <w:abstractNumId w:val="40"/>
  </w:num>
  <w:num w:numId="49">
    <w:abstractNumId w:val="50"/>
  </w:num>
  <w:num w:numId="50">
    <w:abstractNumId w:val="36"/>
  </w:num>
  <w:num w:numId="51">
    <w:abstractNumId w:val="45"/>
  </w:num>
  <w:num w:numId="52">
    <w:abstractNumId w:val="8"/>
  </w:num>
  <w:num w:numId="53">
    <w:abstractNumId w:val="15"/>
  </w:num>
  <w:num w:numId="54">
    <w:abstractNumId w:val="35"/>
  </w:num>
  <w:num w:numId="55">
    <w:abstractNumId w:val="42"/>
  </w:num>
  <w:num w:numId="56">
    <w:abstractNumId w:val="55"/>
  </w:num>
  <w:num w:numId="57">
    <w:abstractNumId w:val="41"/>
  </w:num>
  <w:num w:numId="58">
    <w:abstractNumId w:val="54"/>
  </w:num>
  <w:num w:numId="59">
    <w:abstractNumId w:val="52"/>
  </w:num>
  <w:num w:numId="60">
    <w:abstractNumId w:val="61"/>
  </w:num>
  <w:num w:numId="61">
    <w:abstractNumId w:val="48"/>
  </w:num>
  <w:num w:numId="62">
    <w:abstractNumId w:val="43"/>
  </w:num>
  <w:num w:numId="63">
    <w:abstractNumId w:val="47"/>
  </w:num>
  <w:num w:numId="64">
    <w:abstractNumId w:val="60"/>
  </w:num>
  <w:num w:numId="65">
    <w:abstractNumId w:val="7"/>
  </w:num>
  <w:num w:numId="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7">
    <w:abstractNumId w:val="18"/>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7"/>
  </w:num>
  <w:num w:numId="70">
    <w:abstractNumId w:val="16"/>
  </w:num>
  <w:num w:numId="71">
    <w:abstractNumId w:val="58"/>
  </w:num>
  <w:num w:numId="72">
    <w:abstractNumId w:val="20"/>
  </w:num>
  <w:num w:numId="73">
    <w:abstractNumId w:val="3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ko-KR"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8F0"/>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4AB"/>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977"/>
    <w:rsid w:val="00147B76"/>
    <w:rsid w:val="001500EE"/>
    <w:rsid w:val="00150F55"/>
    <w:rsid w:val="00151619"/>
    <w:rsid w:val="00151A6E"/>
    <w:rsid w:val="001520C9"/>
    <w:rsid w:val="00152677"/>
    <w:rsid w:val="00152835"/>
    <w:rsid w:val="00152B9B"/>
    <w:rsid w:val="0015341B"/>
    <w:rsid w:val="0015354E"/>
    <w:rsid w:val="00153670"/>
    <w:rsid w:val="001536CD"/>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24"/>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460"/>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3E25"/>
    <w:rsid w:val="001A40A8"/>
    <w:rsid w:val="001A411D"/>
    <w:rsid w:val="001A4A50"/>
    <w:rsid w:val="001A4D3C"/>
    <w:rsid w:val="001A4D7B"/>
    <w:rsid w:val="001A5450"/>
    <w:rsid w:val="001A582A"/>
    <w:rsid w:val="001A5FBA"/>
    <w:rsid w:val="001A63CB"/>
    <w:rsid w:val="001A673E"/>
    <w:rsid w:val="001A697B"/>
    <w:rsid w:val="001A6B73"/>
    <w:rsid w:val="001A6DDC"/>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654"/>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479"/>
    <w:rsid w:val="002047DD"/>
    <w:rsid w:val="002049AA"/>
    <w:rsid w:val="00204BAD"/>
    <w:rsid w:val="00204D60"/>
    <w:rsid w:val="00204ED2"/>
    <w:rsid w:val="00205627"/>
    <w:rsid w:val="002056D0"/>
    <w:rsid w:val="00205933"/>
    <w:rsid w:val="002060E0"/>
    <w:rsid w:val="0020648E"/>
    <w:rsid w:val="00206C10"/>
    <w:rsid w:val="0020717C"/>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3FE9"/>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C10"/>
    <w:rsid w:val="002C4D55"/>
    <w:rsid w:val="002C4E0B"/>
    <w:rsid w:val="002C55D4"/>
    <w:rsid w:val="002C569D"/>
    <w:rsid w:val="002C57B2"/>
    <w:rsid w:val="002C5AFA"/>
    <w:rsid w:val="002C6135"/>
    <w:rsid w:val="002C6CA0"/>
    <w:rsid w:val="002C7173"/>
    <w:rsid w:val="002C71A6"/>
    <w:rsid w:val="002C77F8"/>
    <w:rsid w:val="002C7BC3"/>
    <w:rsid w:val="002D0202"/>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1AA3"/>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13D"/>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0D9"/>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590"/>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6F"/>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2CE"/>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79D4"/>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99"/>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149"/>
    <w:rsid w:val="00456421"/>
    <w:rsid w:val="00456C63"/>
    <w:rsid w:val="00456DAB"/>
    <w:rsid w:val="00457457"/>
    <w:rsid w:val="00457467"/>
    <w:rsid w:val="0046028A"/>
    <w:rsid w:val="00460A5F"/>
    <w:rsid w:val="00460A97"/>
    <w:rsid w:val="00460B55"/>
    <w:rsid w:val="00460C38"/>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86"/>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4EFC"/>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8E9"/>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398C"/>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387A"/>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8E"/>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6D"/>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2E9"/>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660"/>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304"/>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765"/>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1AD"/>
    <w:rsid w:val="006801C0"/>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4E12"/>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282"/>
    <w:rsid w:val="006D43F2"/>
    <w:rsid w:val="006D47A8"/>
    <w:rsid w:val="006D4819"/>
    <w:rsid w:val="006D48FC"/>
    <w:rsid w:val="006D4F01"/>
    <w:rsid w:val="006D5716"/>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644"/>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2FE"/>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88A"/>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30325"/>
    <w:rsid w:val="007308BD"/>
    <w:rsid w:val="00730F71"/>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3F1"/>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1B6E"/>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97E32"/>
    <w:rsid w:val="007A001F"/>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9B2"/>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615"/>
    <w:rsid w:val="00852802"/>
    <w:rsid w:val="00852E19"/>
    <w:rsid w:val="008534DC"/>
    <w:rsid w:val="0085351B"/>
    <w:rsid w:val="00853EDF"/>
    <w:rsid w:val="008552C4"/>
    <w:rsid w:val="00855595"/>
    <w:rsid w:val="00855798"/>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B8"/>
    <w:rsid w:val="0086616E"/>
    <w:rsid w:val="0086621D"/>
    <w:rsid w:val="00866A2E"/>
    <w:rsid w:val="00866EB3"/>
    <w:rsid w:val="0086701A"/>
    <w:rsid w:val="00867086"/>
    <w:rsid w:val="008673E8"/>
    <w:rsid w:val="00867605"/>
    <w:rsid w:val="00867BD2"/>
    <w:rsid w:val="00870188"/>
    <w:rsid w:val="00870191"/>
    <w:rsid w:val="0087027A"/>
    <w:rsid w:val="008706B2"/>
    <w:rsid w:val="008707C2"/>
    <w:rsid w:val="0087112D"/>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A7CA5"/>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88B"/>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7B5"/>
    <w:rsid w:val="008E38AD"/>
    <w:rsid w:val="008E39F2"/>
    <w:rsid w:val="008E3EE7"/>
    <w:rsid w:val="008E3EEC"/>
    <w:rsid w:val="008E48A5"/>
    <w:rsid w:val="008E5B48"/>
    <w:rsid w:val="008E5BF2"/>
    <w:rsid w:val="008E5C81"/>
    <w:rsid w:val="008E70C6"/>
    <w:rsid w:val="008E728A"/>
    <w:rsid w:val="008E7639"/>
    <w:rsid w:val="008E7D87"/>
    <w:rsid w:val="008E7DBC"/>
    <w:rsid w:val="008E7E92"/>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6FB1"/>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7B2"/>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891"/>
    <w:rsid w:val="00974FD4"/>
    <w:rsid w:val="00975306"/>
    <w:rsid w:val="00975458"/>
    <w:rsid w:val="00975675"/>
    <w:rsid w:val="00976013"/>
    <w:rsid w:val="009764A2"/>
    <w:rsid w:val="0097654D"/>
    <w:rsid w:val="00976A73"/>
    <w:rsid w:val="00976CBE"/>
    <w:rsid w:val="00977372"/>
    <w:rsid w:val="00977BA7"/>
    <w:rsid w:val="00977D26"/>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1584"/>
    <w:rsid w:val="009C1B14"/>
    <w:rsid w:val="009C1FC7"/>
    <w:rsid w:val="009C2685"/>
    <w:rsid w:val="009C2A5D"/>
    <w:rsid w:val="009C34C0"/>
    <w:rsid w:val="009C373B"/>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110"/>
    <w:rsid w:val="00A165BF"/>
    <w:rsid w:val="00A167F2"/>
    <w:rsid w:val="00A1708C"/>
    <w:rsid w:val="00A172E8"/>
    <w:rsid w:val="00A179CB"/>
    <w:rsid w:val="00A179FF"/>
    <w:rsid w:val="00A17F7F"/>
    <w:rsid w:val="00A2013C"/>
    <w:rsid w:val="00A2039F"/>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48F"/>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953"/>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2CE"/>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8A"/>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AEB"/>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3F2A"/>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164"/>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38E"/>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5CE0"/>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CA"/>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D8"/>
    <w:rsid w:val="00CA59DD"/>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3E18"/>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59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1DE"/>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9"/>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4FBE"/>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904"/>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B46"/>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7F7"/>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AA9"/>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2F8B"/>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60"/>
    <w:rsid w:val="00E242DA"/>
    <w:rsid w:val="00E24A27"/>
    <w:rsid w:val="00E24DB7"/>
    <w:rsid w:val="00E24F16"/>
    <w:rsid w:val="00E253CE"/>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C25"/>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BC2"/>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E50"/>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6E2C"/>
    <w:rsid w:val="00EC7330"/>
    <w:rsid w:val="00EC73DB"/>
    <w:rsid w:val="00EC7BCF"/>
    <w:rsid w:val="00EC7DB6"/>
    <w:rsid w:val="00ED03A9"/>
    <w:rsid w:val="00ED05ED"/>
    <w:rsid w:val="00ED11E8"/>
    <w:rsid w:val="00ED162F"/>
    <w:rsid w:val="00ED17DE"/>
    <w:rsid w:val="00ED18B2"/>
    <w:rsid w:val="00ED1F8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38E"/>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B4"/>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8B6"/>
    <w:rsid w:val="00F10AC8"/>
    <w:rsid w:val="00F10B43"/>
    <w:rsid w:val="00F10FC1"/>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68A"/>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7BA"/>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818"/>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986"/>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3A1F6"/>
  <w15:docId w15:val="{EA02B5EE-FABB-4BAA-A353-BE902C80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본문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style>
  <w:style w:type="character" w:customStyle="1" w:styleId="Char1">
    <w:name w:val="머리글 Char"/>
    <w:aliases w:val="header odd Char,header odd1 Char,header odd2 Char,header odd3 Char,header odd4 Char,header odd5 Char,header odd6 Char,header1 Char,header2 Char,header3 Char,header odd11 Char,header odd21 Char,header odd7 Char,header4 Char,header odd8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SimSun"/>
      <w:sz w:val="18"/>
      <w:szCs w:val="18"/>
    </w:rPr>
  </w:style>
  <w:style w:type="character" w:customStyle="1" w:styleId="Char3">
    <w:name w:val="문서 구조 Char"/>
    <w:link w:val="af"/>
    <w:rsid w:val="0033506A"/>
    <w:rPr>
      <w:rFonts w:ascii="SimSun"/>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메모 텍스트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메모 주제 Char"/>
    <w:link w:val="af3"/>
    <w:rsid w:val="005C78FD"/>
    <w:rPr>
      <w:b/>
      <w:bCs/>
      <w:sz w:val="22"/>
      <w:szCs w:val="22"/>
      <w:lang w:eastAsia="en-US"/>
    </w:rPr>
  </w:style>
  <w:style w:type="paragraph" w:styleId="af4">
    <w:name w:val="List Paragraph"/>
    <w:aliases w:val="- Bullets,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제목 Char"/>
    <w:link w:val="af5"/>
    <w:rsid w:val="000A68B0"/>
    <w:rPr>
      <w:rFonts w:ascii="Cambria" w:eastAsia="SimSun"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목록 단락 Char"/>
    <w:aliases w:val="- Bullets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본문 첫 줄 들여쓰기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a0"/>
    <w:link w:val="B1"/>
    <w:locked/>
    <w:rsid w:val="003F5D81"/>
    <w:rPr>
      <w:rFonts w:ascii="SimSun" w:eastAsiaTheme="minorEastAsia" w:hAnsi="SimSun"/>
    </w:rPr>
  </w:style>
  <w:style w:type="paragraph" w:customStyle="1" w:styleId="B1">
    <w:name w:val="B1"/>
    <w:basedOn w:val="a"/>
    <w:link w:val="B1Zchn"/>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a0"/>
    <w:link w:val="PL"/>
    <w:locked/>
    <w:rsid w:val="003F5D81"/>
    <w:rPr>
      <w:rFonts w:ascii="Courier New" w:hAnsi="Courier New" w:cs="Courier New"/>
      <w:shd w:val="clear" w:color="auto" w:fill="E6E6E6"/>
    </w:rPr>
  </w:style>
  <w:style w:type="paragraph" w:customStyle="1" w:styleId="PL">
    <w:name w:val="PL"/>
    <w:basedOn w:val="a"/>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 w:type="table" w:customStyle="1" w:styleId="11">
    <w:name w:val="网格型1"/>
    <w:basedOn w:val="a1"/>
    <w:rsid w:val="002A3FE9"/>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18349757">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4434777">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37016669">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3527623">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799CAC-AF53-4C56-831B-3B75DA040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404</Words>
  <Characters>2303</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2702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lastModifiedBy>박해욱/책임연구원/미래기술센터 C&amp;M표준(연)5G무선통신표준Task(haewook.park@lge.com)</cp:lastModifiedBy>
  <cp:revision>7</cp:revision>
  <cp:lastPrinted>2017-09-30T04:18:00Z</cp:lastPrinted>
  <dcterms:created xsi:type="dcterms:W3CDTF">2021-04-06T05:37:00Z</dcterms:created>
  <dcterms:modified xsi:type="dcterms:W3CDTF">2021-04-07T01:59:00Z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(3)EJCqjsVOIx0v/uUDRHdOHzrks5zSm3e0M717lSfCOIXvH7Dh625IC1NOX+JgjsMiACWs6CHK
w5KcgLsd6pWMXh/ZFQXo3T/COx11YOJ+KQGcQUysCh3jYRZOaXuGOcCPOy/MEuAiZKIKxnPc
xLFyu4plJDIFjTyTVwpa08D/m1yTh8B1NOXbWmCX0tQJsFVTjLGaeGpvGLOmUkuELJ4qyDYO
+GczxPb3xk+hmHAopb</vt:lpwstr>
  </property>
  <property fmtid="{D5CDD505-2E9C-101B-9397-08002B2CF9AE}" pid="13" name="_2015_ms_pID_725343_00">
    <vt:lpwstr>_2015_ms_pID_725343</vt:lpwstr>
  </property>
  <property fmtid="{D5CDD505-2E9C-101B-9397-08002B2CF9AE}" pid="14" name="_2015_ms_pID_7253431">
    <vt:lpwstr>bJ0qbRYfF+lUY1mnnihPVP5gkTooSpAFzcCH177l/0y9Gol4g8Golm
qXLxUJxi+28AwUN/3/vmR4wjXtS38o7u4UZEnaDp7ZEmaKUPP3PY+drORYsTEEEourABBo6H
y2jBy8WbhAqybBtsLuoZ3ysHioWUn28Rbdwh5t/k8Je4N1tdD0Zhfc3qt3nLXNGEsyK/fu+g
hPbKX8PvtbBl0aPu/Dv36w2eqyZZGiHIxv4E</vt:lpwstr>
  </property>
  <property fmtid="{D5CDD505-2E9C-101B-9397-08002B2CF9AE}" pid="15" name="_2015_ms_pID_7253431_00">
    <vt:lpwstr>_2015_ms_pID_7253431</vt:lpwstr>
  </property>
  <property fmtid="{D5CDD505-2E9C-101B-9397-08002B2CF9AE}" pid="16" name="_2015_ms_pID_7253432">
    <vt:lpwstr>cPNTSZMBKh2MM78bdRfwcbPFoeYAIYJr7kQO
qVw3S+ypHleoBaMj/yjkJsDdwF2cSF+iZlKuDLVoyR8PJuixhxo=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1572899128</vt:lpwstr>
  </property>
</Properties>
</file>